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53" w:rsidRDefault="00403848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Dodatek č. 1/2016 k Směrnici</w:t>
      </w:r>
      <w:r w:rsidR="00C369A6">
        <w:rPr>
          <w:rFonts w:ascii="Century Gothic" w:eastAsia="Century Gothic" w:hAnsi="Century Gothic" w:cs="Century Gothic"/>
          <w:b/>
          <w:sz w:val="24"/>
        </w:rPr>
        <w:t xml:space="preserve"> č. 2/2015 Obce Pšov o VEŘEJNÝCH ZAKÁZKÁCH MALÉHO ROZSAHU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5D5751" w:rsidRDefault="005D5751" w:rsidP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5D5751" w:rsidRDefault="005D5751" w:rsidP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44253" w:rsidRDefault="00403848" w:rsidP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- Dodatkem č.1/2016 se mění </w:t>
      </w:r>
      <w:r>
        <w:rPr>
          <w:rFonts w:ascii="Century Gothic" w:eastAsia="Century Gothic" w:hAnsi="Century Gothic" w:cs="Century Gothic"/>
          <w:b/>
          <w:sz w:val="24"/>
        </w:rPr>
        <w:t>Kategorie VZMR dle předpokládané hodnoty</w:t>
      </w:r>
      <w:r w:rsidR="005D5751">
        <w:rPr>
          <w:rFonts w:ascii="Century Gothic" w:eastAsia="Century Gothic" w:hAnsi="Century Gothic" w:cs="Century Gothic"/>
          <w:b/>
          <w:sz w:val="24"/>
        </w:rPr>
        <w:t xml:space="preserve"> (finanční limity jsou uvedeny bez DPH). </w:t>
      </w:r>
    </w:p>
    <w:p w:rsidR="005D5751" w:rsidRDefault="005D5751" w:rsidP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I. kategorie: od 1,- Kč do 30.000,- Kč pro dodávky, služby a stavební práce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II. kategorie: od 30.001,- Kč do </w:t>
      </w:r>
      <w:r w:rsidR="005D5751">
        <w:rPr>
          <w:rFonts w:ascii="Century Gothic" w:eastAsia="Century Gothic" w:hAnsi="Century Gothic" w:cs="Century Gothic"/>
          <w:b/>
          <w:sz w:val="24"/>
        </w:rPr>
        <w:t>250.0</w:t>
      </w:r>
      <w:r>
        <w:rPr>
          <w:rFonts w:ascii="Century Gothic" w:eastAsia="Century Gothic" w:hAnsi="Century Gothic" w:cs="Century Gothic"/>
          <w:b/>
          <w:sz w:val="24"/>
        </w:rPr>
        <w:t>00,- Kč pro dodávky, služby a stavební práce</w:t>
      </w:r>
    </w:p>
    <w:p w:rsidR="00944253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III. kategorie: od 250</w:t>
      </w:r>
      <w:r w:rsidR="00C369A6">
        <w:rPr>
          <w:rFonts w:ascii="Century Gothic" w:eastAsia="Century Gothic" w:hAnsi="Century Gothic" w:cs="Century Gothic"/>
          <w:b/>
          <w:sz w:val="24"/>
        </w:rPr>
        <w:t>.001,- Kč do 2.000.000,- Kč pro dodávky a služby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IV. kategorie: od </w:t>
      </w:r>
      <w:r w:rsidR="005D5751">
        <w:rPr>
          <w:rFonts w:ascii="Century Gothic" w:eastAsia="Century Gothic" w:hAnsi="Century Gothic" w:cs="Century Gothic"/>
          <w:b/>
          <w:sz w:val="24"/>
        </w:rPr>
        <w:t>25</w:t>
      </w:r>
      <w:r>
        <w:rPr>
          <w:rFonts w:ascii="Century Gothic" w:eastAsia="Century Gothic" w:hAnsi="Century Gothic" w:cs="Century Gothic"/>
          <w:b/>
          <w:sz w:val="24"/>
        </w:rPr>
        <w:t>0.001,- Kč do 6.000.000,- Kč pro stavební práce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944253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  <w:r w:rsidRPr="005D5751">
        <w:rPr>
          <w:rFonts w:ascii="Century Gothic" w:eastAsia="Calibri" w:hAnsi="Century Gothic" w:cs="Calibri"/>
          <w:sz w:val="24"/>
          <w:szCs w:val="24"/>
        </w:rPr>
        <w:t xml:space="preserve">Ostatní </w:t>
      </w:r>
      <w:r>
        <w:rPr>
          <w:rFonts w:ascii="Century Gothic" w:eastAsia="Calibri" w:hAnsi="Century Gothic" w:cs="Calibri"/>
          <w:sz w:val="24"/>
          <w:szCs w:val="24"/>
        </w:rPr>
        <w:t>ujednání Směrnice č. 2/2015 se tímto dodatkem nemění.</w:t>
      </w:r>
    </w:p>
    <w:p w:rsid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5D5751" w:rsidRPr="005D5751" w:rsidRDefault="005D5751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V Pšově dne </w:t>
      </w:r>
      <w:proofErr w:type="gramStart"/>
      <w:r w:rsidR="005D5751">
        <w:rPr>
          <w:rFonts w:ascii="Century Gothic" w:eastAsia="Century Gothic" w:hAnsi="Century Gothic" w:cs="Century Gothic"/>
          <w:sz w:val="24"/>
        </w:rPr>
        <w:t>26.2.2016</w:t>
      </w:r>
      <w:proofErr w:type="gramEnd"/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Vypracovala: Ing. Radmila Houdková, starostka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5D5751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944253" w:rsidRPr="00C369A6" w:rsidRDefault="005D5751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Dodatek č.1/2016 k </w:t>
      </w:r>
      <w:r w:rsidR="00C369A6" w:rsidRPr="00C369A6">
        <w:rPr>
          <w:rFonts w:ascii="Century Gothic" w:eastAsia="Century Gothic" w:hAnsi="Century Gothic" w:cs="Century Gothic"/>
          <w:b/>
          <w:sz w:val="24"/>
        </w:rPr>
        <w:t>Směrnici č.2/2015 schválilo ZO dne</w:t>
      </w:r>
      <w:r w:rsidR="00A75ECA">
        <w:rPr>
          <w:rFonts w:ascii="Century Gothic" w:eastAsia="Century Gothic" w:hAnsi="Century Gothic" w:cs="Century Gothic"/>
          <w:b/>
          <w:sz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  <w:sz w:val="24"/>
        </w:rPr>
        <w:t>22.2.2016</w:t>
      </w:r>
      <w:proofErr w:type="gramEnd"/>
      <w:r w:rsidR="00C369A6" w:rsidRPr="00C369A6">
        <w:rPr>
          <w:rFonts w:ascii="Century Gothic" w:eastAsia="Century Gothic" w:hAnsi="Century Gothic" w:cs="Century Gothic"/>
          <w:b/>
          <w:sz w:val="24"/>
        </w:rPr>
        <w:t>, usnesením č.</w:t>
      </w:r>
      <w:r w:rsidR="00A75ECA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196/16</w:t>
      </w:r>
      <w:r w:rsidR="00A75ECA">
        <w:rPr>
          <w:rFonts w:ascii="Century Gothic" w:eastAsia="Century Gothic" w:hAnsi="Century Gothic" w:cs="Century Gothic"/>
          <w:b/>
          <w:sz w:val="24"/>
        </w:rPr>
        <w:t>.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sectPr w:rsidR="00944253" w:rsidSect="00CD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4253"/>
    <w:rsid w:val="0036700A"/>
    <w:rsid w:val="00403848"/>
    <w:rsid w:val="005D5751"/>
    <w:rsid w:val="00703B27"/>
    <w:rsid w:val="00944253"/>
    <w:rsid w:val="00A75ECA"/>
    <w:rsid w:val="00C369A6"/>
    <w:rsid w:val="00CD0473"/>
    <w:rsid w:val="00D100E8"/>
    <w:rsid w:val="00F6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2016-02-26T11:05:00Z</cp:lastPrinted>
  <dcterms:created xsi:type="dcterms:W3CDTF">2016-02-26T11:06:00Z</dcterms:created>
  <dcterms:modified xsi:type="dcterms:W3CDTF">2016-02-26T11:06:00Z</dcterms:modified>
</cp:coreProperties>
</file>